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39" w:rsidRDefault="00E46CA8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</w:t>
      </w:r>
      <w:r w:rsidR="00453B24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="00485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ОТРАДНЕНСКОГО РАЙОНА </w:t>
      </w:r>
    </w:p>
    <w:p w:rsidR="00301B6B" w:rsidRPr="00301B6B" w:rsidRDefault="00544728" w:rsidP="0030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453B24">
        <w:rPr>
          <w:rFonts w:ascii="Times New Roman" w:hAnsi="Times New Roman" w:cs="Times New Roman"/>
          <w:b/>
          <w:sz w:val="28"/>
          <w:szCs w:val="28"/>
        </w:rPr>
        <w:t>первая</w:t>
      </w:r>
      <w:r w:rsidR="00301B6B" w:rsidRPr="00301B6B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 w:rsidR="00301B6B">
        <w:rPr>
          <w:rFonts w:ascii="Times New Roman" w:hAnsi="Times New Roman" w:cs="Times New Roman"/>
          <w:b/>
          <w:sz w:val="28"/>
          <w:szCs w:val="28"/>
        </w:rPr>
        <w:t>я</w:t>
      </w:r>
    </w:p>
    <w:p w:rsidR="005D7039" w:rsidRDefault="00301B6B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8566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312F22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039" w:rsidRPr="00312F22" w:rsidRDefault="005D7039" w:rsidP="005D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039" w:rsidRPr="00485667" w:rsidRDefault="00485667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7039">
        <w:rPr>
          <w:rFonts w:ascii="Times New Roman" w:hAnsi="Times New Roman" w:cs="Times New Roman"/>
          <w:sz w:val="28"/>
          <w:szCs w:val="28"/>
        </w:rPr>
        <w:t>т</w:t>
      </w:r>
      <w:r w:rsidR="00C70A8B">
        <w:rPr>
          <w:rFonts w:ascii="Times New Roman" w:hAnsi="Times New Roman" w:cs="Times New Roman"/>
          <w:sz w:val="28"/>
          <w:szCs w:val="28"/>
        </w:rPr>
        <w:t xml:space="preserve"> 15.10.2021</w:t>
      </w:r>
      <w:r w:rsidR="005D703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</w:t>
      </w:r>
      <w:r w:rsidR="0054472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C70A8B">
        <w:rPr>
          <w:rFonts w:ascii="Times New Roman" w:hAnsi="Times New Roman" w:cs="Times New Roman"/>
          <w:sz w:val="28"/>
          <w:szCs w:val="28"/>
        </w:rPr>
        <w:t>129</w:t>
      </w:r>
    </w:p>
    <w:p w:rsidR="005D7039" w:rsidRPr="00485667" w:rsidRDefault="00C70A8B" w:rsidP="005D7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Подгорная Синюха</w:t>
      </w:r>
    </w:p>
    <w:p w:rsidR="005D7039" w:rsidRDefault="005D7039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Соглашения  «О передаче Контрольно-счетной палате муниципального образования Отрадненский район полномочий Контрольно-счетного органа </w:t>
      </w:r>
      <w:r w:rsidR="00453B24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="00485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47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 </w:t>
      </w:r>
    </w:p>
    <w:p w:rsidR="005D7039" w:rsidRDefault="005D7039" w:rsidP="00453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53B24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485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 р е ш и л:</w:t>
      </w:r>
    </w:p>
    <w:p w:rsidR="005D7039" w:rsidRDefault="000658F8" w:rsidP="005D7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Соглашение </w:t>
      </w:r>
      <w:r w:rsidR="005D7039">
        <w:rPr>
          <w:rFonts w:ascii="Times New Roman" w:hAnsi="Times New Roman" w:cs="Times New Roman"/>
          <w:sz w:val="28"/>
          <w:szCs w:val="28"/>
        </w:rPr>
        <w:t xml:space="preserve">«О передаче Контрольно-счетной палате муниципального образования Отрадненский район полномочий Контрольно-счетного органа </w:t>
      </w:r>
      <w:r w:rsidR="00453B24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485667">
        <w:rPr>
          <w:rFonts w:ascii="Times New Roman" w:hAnsi="Times New Roman" w:cs="Times New Roman"/>
          <w:sz w:val="28"/>
          <w:szCs w:val="28"/>
        </w:rPr>
        <w:t xml:space="preserve"> </w:t>
      </w:r>
      <w:r w:rsidR="005D7039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453B24">
        <w:rPr>
          <w:rFonts w:ascii="Times New Roman" w:hAnsi="Times New Roman" w:cs="Times New Roman"/>
          <w:sz w:val="28"/>
          <w:szCs w:val="28"/>
        </w:rPr>
        <w:t>2</w:t>
      </w:r>
      <w:r w:rsidR="005D7039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5D7039" w:rsidRDefault="005D7039" w:rsidP="00485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Контроль за выполнением настоящего решения во</w:t>
      </w:r>
      <w:r w:rsidR="00485667">
        <w:rPr>
          <w:rFonts w:ascii="Times New Roman" w:hAnsi="Times New Roman" w:cs="Times New Roman"/>
          <w:sz w:val="28"/>
          <w:szCs w:val="28"/>
        </w:rPr>
        <w:t xml:space="preserve">зложить на постоянную комиссию </w:t>
      </w:r>
      <w:r w:rsidR="00485667" w:rsidRPr="00485667">
        <w:rPr>
          <w:rFonts w:ascii="Times New Roman" w:hAnsi="Times New Roman" w:cs="Times New Roman"/>
          <w:sz w:val="28"/>
          <w:szCs w:val="28"/>
        </w:rPr>
        <w:t>по вопросам экономики, бюджета, инвестиций и контр</w:t>
      </w:r>
      <w:r w:rsidR="00485667">
        <w:rPr>
          <w:rFonts w:ascii="Times New Roman" w:hAnsi="Times New Roman" w:cs="Times New Roman"/>
          <w:sz w:val="28"/>
          <w:szCs w:val="28"/>
        </w:rPr>
        <w:t xml:space="preserve">олю Совета </w:t>
      </w:r>
      <w:r w:rsidR="00453B24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48566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85667" w:rsidRPr="00485667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r w:rsidR="00453B24">
        <w:rPr>
          <w:rFonts w:ascii="Times New Roman" w:eastAsia="Calibri" w:hAnsi="Times New Roman" w:cs="Times New Roman"/>
          <w:sz w:val="28"/>
          <w:szCs w:val="28"/>
        </w:rPr>
        <w:t>Подгорносинюхинского</w:t>
      </w:r>
      <w:r w:rsidR="00485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3B24">
        <w:rPr>
          <w:rFonts w:ascii="Times New Roman" w:hAnsi="Times New Roman" w:cs="Times New Roman"/>
          <w:sz w:val="28"/>
          <w:szCs w:val="28"/>
        </w:rPr>
        <w:t>(Володько</w:t>
      </w:r>
      <w:r w:rsidR="004856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5447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039" w:rsidRDefault="005D7039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53B24" w:rsidRDefault="00453B24" w:rsidP="00453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Подгорносинюхинского сельского</w:t>
      </w:r>
    </w:p>
    <w:p w:rsidR="005D7039" w:rsidRPr="00106A13" w:rsidRDefault="00453B24" w:rsidP="00453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А.А.Кособоков</w:t>
      </w:r>
      <w:r w:rsidR="005D7039"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D7039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485667" w:rsidRDefault="00485667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485667" w:rsidRDefault="00485667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453B24" w:rsidRDefault="00453B2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453B24" w:rsidRDefault="00453B2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C77449" w:rsidRPr="00C77449" w:rsidRDefault="00D61547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_____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C77449" w:rsidRDefault="00C77449" w:rsidP="00453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</w:t>
      </w:r>
      <w:r w:rsidR="00453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="004856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  <w:r w:rsidR="00453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46285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B22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447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453B24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ст.Подгорная Синюха                                         </w:t>
      </w:r>
      <w:r w:rsidR="0048566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4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544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 </w:t>
      </w:r>
      <w:r w:rsidR="00544728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г.</w:t>
      </w: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 w:rsidR="00453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Совета </w:t>
      </w:r>
      <w:r w:rsidR="00453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53B24">
        <w:rPr>
          <w:rFonts w:ascii="Times New Roman" w:hAnsi="Times New Roman" w:cs="Times New Roman"/>
          <w:color w:val="000000"/>
          <w:sz w:val="28"/>
          <w:szCs w:val="28"/>
        </w:rPr>
        <w:t>Кособокова Александра Александровича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453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Контрольно-счетной палаты муниципального образования Отрадненский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действующих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0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0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-счетного органа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A040B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5E4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1B799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_</w:t>
      </w:r>
      <w:r w:rsidR="00341FA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1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544728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544728">
        <w:rPr>
          <w:rFonts w:ascii="Times New Roman" w:eastAsia="Times New Roman" w:hAnsi="Times New Roman" w:cs="Times New Roman"/>
          <w:kern w:val="2"/>
          <w:sz w:val="28"/>
          <w:szCs w:val="28"/>
        </w:rPr>
        <w:t>22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9617DE" w:rsidRDefault="009617DE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19F4"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</w:t>
      </w:r>
      <w:r w:rsidR="00453B24">
        <w:rPr>
          <w:rFonts w:ascii="Times New Roman" w:hAnsi="Times New Roman"/>
          <w:sz w:val="28"/>
          <w:szCs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 w:rsidR="00453B24">
        <w:rPr>
          <w:rFonts w:ascii="Times New Roman" w:hAnsi="Times New Roman"/>
          <w:sz w:val="28"/>
          <w:szCs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7DE" w:rsidRDefault="009617DE" w:rsidP="009617DE">
      <w:pPr>
        <w:widowControl w:val="0"/>
        <w:suppressLineNumbers/>
        <w:tabs>
          <w:tab w:val="left" w:pos="1086"/>
        </w:tabs>
        <w:suppressAutoHyphens/>
        <w:spacing w:after="296" w:line="317" w:lineRule="exact"/>
        <w:ind w:left="740" w:right="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bookmark2"/>
    </w:p>
    <w:p w:rsidR="00D61547" w:rsidRDefault="00D61547" w:rsidP="009617DE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межбюджетных трансфертов</w:t>
      </w:r>
      <w:bookmarkEnd w:id="2"/>
    </w:p>
    <w:p w:rsidR="00050FA1" w:rsidRDefault="00050FA1" w:rsidP="00050FA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FA1" w:rsidRPr="00050FA1" w:rsidRDefault="00050FA1" w:rsidP="00050F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Объем  </w:t>
      </w:r>
      <w:r w:rsidR="00544728">
        <w:rPr>
          <w:rFonts w:ascii="Times New Roman" w:hAnsi="Times New Roman"/>
          <w:color w:val="000000"/>
          <w:sz w:val="28"/>
          <w:szCs w:val="28"/>
        </w:rPr>
        <w:t>межбюджетных трансфертов на 2022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год, предоставляемых из бюджета </w:t>
      </w:r>
      <w:r w:rsidR="00453B24">
        <w:rPr>
          <w:rFonts w:ascii="Times New Roman" w:hAnsi="Times New Roman"/>
          <w:sz w:val="28"/>
          <w:szCs w:val="28"/>
        </w:rPr>
        <w:t>Подгорносинюхинского</w:t>
      </w:r>
      <w:r w:rsidRPr="00050FA1">
        <w:rPr>
          <w:rFonts w:ascii="Times New Roman" w:hAnsi="Times New Roman"/>
          <w:sz w:val="28"/>
          <w:szCs w:val="28"/>
        </w:rPr>
        <w:t xml:space="preserve"> 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Отрадненский район из бюджета </w:t>
      </w:r>
      <w:r w:rsidR="00453B24">
        <w:rPr>
          <w:rStyle w:val="ab"/>
          <w:rFonts w:ascii="Times New Roman" w:hAnsi="Times New Roman"/>
          <w:color w:val="auto"/>
          <w:sz w:val="28"/>
          <w:szCs w:val="28"/>
        </w:rPr>
        <w:t>Подгорносинюхинского</w:t>
      </w:r>
      <w:r w:rsidR="00285B43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>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 xml:space="preserve">(утвержденной решением Совета   </w:t>
      </w:r>
      <w:r w:rsidR="00453B24">
        <w:rPr>
          <w:rFonts w:ascii="Times New Roman" w:hAnsi="Times New Roman"/>
          <w:sz w:val="28"/>
          <w:szCs w:val="28"/>
        </w:rPr>
        <w:t>Подгорносинюхинского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от </w:t>
      </w:r>
      <w:r w:rsidR="00285B43">
        <w:rPr>
          <w:rFonts w:ascii="Times New Roman" w:hAnsi="Times New Roman"/>
          <w:color w:val="000000"/>
          <w:sz w:val="28"/>
          <w:szCs w:val="28"/>
        </w:rPr>
        <w:t xml:space="preserve">30 ноября 2020 года </w:t>
      </w:r>
      <w:r w:rsidR="00C70A8B">
        <w:rPr>
          <w:rFonts w:ascii="Times New Roman" w:hAnsi="Times New Roman"/>
          <w:color w:val="000000"/>
          <w:sz w:val="28"/>
          <w:szCs w:val="28"/>
        </w:rPr>
        <w:t>№ 83</w:t>
      </w:r>
      <w:r w:rsidRPr="00050FA1">
        <w:rPr>
          <w:rFonts w:ascii="Times New Roman" w:hAnsi="Times New Roman"/>
          <w:color w:val="000000"/>
          <w:sz w:val="28"/>
          <w:szCs w:val="28"/>
        </w:rPr>
        <w:t>).</w:t>
      </w:r>
    </w:p>
    <w:p w:rsidR="00050FA1" w:rsidRPr="00050FA1" w:rsidRDefault="00050FA1" w:rsidP="00237AB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3.2. Объем межбюджетных трансфертов, определенный в установлен</w:t>
      </w:r>
      <w:r w:rsidR="00285B43">
        <w:rPr>
          <w:rFonts w:ascii="Times New Roman" w:hAnsi="Times New Roman"/>
          <w:bCs/>
          <w:sz w:val="28"/>
          <w:szCs w:val="28"/>
        </w:rPr>
        <w:t>ном выше порядке, рав</w:t>
      </w:r>
      <w:r w:rsidR="003A4DCC">
        <w:rPr>
          <w:rFonts w:ascii="Times New Roman" w:hAnsi="Times New Roman"/>
          <w:bCs/>
          <w:sz w:val="28"/>
          <w:szCs w:val="28"/>
        </w:rPr>
        <w:t>ен 15</w:t>
      </w:r>
      <w:r w:rsidR="00FD08BF">
        <w:rPr>
          <w:rFonts w:ascii="Times New Roman" w:hAnsi="Times New Roman"/>
          <w:bCs/>
          <w:sz w:val="28"/>
          <w:szCs w:val="28"/>
        </w:rPr>
        <w:t xml:space="preserve"> </w:t>
      </w:r>
      <w:r w:rsidR="00285B43">
        <w:rPr>
          <w:rFonts w:ascii="Times New Roman" w:hAnsi="Times New Roman"/>
          <w:bCs/>
          <w:sz w:val="28"/>
          <w:szCs w:val="28"/>
        </w:rPr>
        <w:t>000</w:t>
      </w:r>
      <w:r w:rsidRPr="00050FA1">
        <w:rPr>
          <w:rFonts w:ascii="Times New Roman" w:hAnsi="Times New Roman"/>
          <w:bCs/>
          <w:sz w:val="28"/>
          <w:szCs w:val="28"/>
        </w:rPr>
        <w:t xml:space="preserve"> (</w:t>
      </w:r>
      <w:r w:rsidR="003A4DCC">
        <w:rPr>
          <w:rFonts w:ascii="Times New Roman" w:hAnsi="Times New Roman"/>
          <w:bCs/>
          <w:sz w:val="28"/>
          <w:szCs w:val="28"/>
        </w:rPr>
        <w:t>пятнадцать</w:t>
      </w:r>
      <w:r w:rsidR="00B94D98">
        <w:rPr>
          <w:rFonts w:ascii="Times New Roman" w:hAnsi="Times New Roman"/>
          <w:bCs/>
          <w:sz w:val="28"/>
          <w:szCs w:val="28"/>
        </w:rPr>
        <w:t xml:space="preserve"> </w:t>
      </w:r>
      <w:r w:rsidR="00FD08BF">
        <w:rPr>
          <w:rFonts w:ascii="Times New Roman" w:hAnsi="Times New Roman"/>
          <w:bCs/>
          <w:sz w:val="28"/>
          <w:szCs w:val="28"/>
        </w:rPr>
        <w:t>тысяч</w:t>
      </w:r>
      <w:r w:rsidRPr="00050FA1">
        <w:rPr>
          <w:rFonts w:ascii="Times New Roman" w:hAnsi="Times New Roman"/>
          <w:bCs/>
          <w:sz w:val="28"/>
          <w:szCs w:val="28"/>
        </w:rPr>
        <w:t>) рублей.</w:t>
      </w:r>
    </w:p>
    <w:p w:rsidR="00B65916" w:rsidRPr="00291BF1" w:rsidRDefault="00237AB7" w:rsidP="00237AB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 Совета 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Отрадненского района  или  предложениями  главы  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50FA1" w:rsidRPr="00050FA1" w:rsidRDefault="00050FA1" w:rsidP="00B65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 </w:t>
      </w:r>
      <w:r w:rsidR="003A4D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</w:t>
      </w:r>
      <w:bookmarkStart w:id="3" w:name="_GoBack"/>
      <w:bookmarkEnd w:id="3"/>
      <w:r w:rsidR="00285B4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 000 </w:t>
      </w:r>
      <w:r w:rsidR="005447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рублей в срок до 1 апреля 2022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года,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лицевого счета администрации </w:t>
      </w:r>
      <w:r w:rsidR="00453B24">
        <w:rPr>
          <w:rFonts w:ascii="Times New Roman" w:hAnsi="Times New Roman"/>
          <w:sz w:val="28"/>
          <w:szCs w:val="28"/>
        </w:rPr>
        <w:t>Подгорносинюхинского</w:t>
      </w:r>
      <w:r w:rsidR="00285B43">
        <w:rPr>
          <w:rFonts w:ascii="Times New Roman" w:hAnsi="Times New Roman"/>
          <w:sz w:val="28"/>
          <w:szCs w:val="28"/>
        </w:rPr>
        <w:t xml:space="preserve"> </w:t>
      </w:r>
      <w:r w:rsidRPr="00050FA1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</w:t>
      </w:r>
      <w:r w:rsidR="00143D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Отрадненский район по следующим реквизитам:</w:t>
      </w:r>
    </w:p>
    <w:p w:rsidR="00050FA1" w:rsidRP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 w:rsidR="00143D03"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234501001</w:t>
      </w:r>
    </w:p>
    <w:p w:rsidR="00050FA1" w:rsidRPr="00285B4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85B43">
        <w:rPr>
          <w:rFonts w:ascii="Times New Roman" w:hAnsi="Times New Roman"/>
          <w:bCs/>
          <w:sz w:val="28"/>
          <w:szCs w:val="28"/>
        </w:rPr>
        <w:t xml:space="preserve">УФК по Краснодарскому краю </w:t>
      </w:r>
      <w:r w:rsidR="00143D03" w:rsidRPr="00285B43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Контрольно-счетная палата муниципального образования Отрадненский район л/с 04183207760</w:t>
      </w:r>
      <w:r w:rsidRPr="00285B43">
        <w:rPr>
          <w:rFonts w:ascii="Times New Roman" w:hAnsi="Times New Roman"/>
          <w:bCs/>
          <w:sz w:val="28"/>
          <w:szCs w:val="28"/>
        </w:rPr>
        <w:t>)</w:t>
      </w:r>
    </w:p>
    <w:p w:rsidR="00050FA1" w:rsidRPr="00285B4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85B43">
        <w:rPr>
          <w:rFonts w:ascii="Times New Roman" w:hAnsi="Times New Roman"/>
          <w:bCs/>
          <w:sz w:val="28"/>
          <w:szCs w:val="28"/>
        </w:rPr>
        <w:t>р/сч 40101810300000010013</w:t>
      </w:r>
    </w:p>
    <w:p w:rsidR="00050FA1" w:rsidRPr="00285B4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85B43">
        <w:rPr>
          <w:rFonts w:ascii="Times New Roman" w:hAnsi="Times New Roman"/>
          <w:bCs/>
          <w:sz w:val="28"/>
          <w:szCs w:val="28"/>
        </w:rPr>
        <w:t>Банк: Южное ГУ Банка России г.Краснодар</w:t>
      </w:r>
    </w:p>
    <w:p w:rsidR="00050FA1" w:rsidRPr="00285B4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85B43">
        <w:rPr>
          <w:rFonts w:ascii="Times New Roman" w:hAnsi="Times New Roman"/>
          <w:bCs/>
          <w:sz w:val="28"/>
          <w:szCs w:val="28"/>
        </w:rPr>
        <w:t xml:space="preserve">БИК 040349001, КБК </w:t>
      </w:r>
      <w:r w:rsidR="00143D03" w:rsidRPr="00285B43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85B43">
        <w:rPr>
          <w:rFonts w:ascii="Times New Roman" w:hAnsi="Times New Roman"/>
          <w:bCs/>
          <w:sz w:val="28"/>
          <w:szCs w:val="28"/>
        </w:rPr>
        <w:t>ОКТМО 03637000.</w:t>
      </w:r>
    </w:p>
    <w:p w:rsidR="006E4D33" w:rsidRPr="00050FA1" w:rsidRDefault="006E4D33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D61547" w:rsidRPr="006E4D33" w:rsidRDefault="00D61547" w:rsidP="006E4D33"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5" w:name="bookmark4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Контрольно-счетный орган муниципального района:</w:t>
      </w:r>
      <w:bookmarkEnd w:id="5"/>
    </w:p>
    <w:p w:rsidR="00592D89" w:rsidRPr="00D6154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ежегодно включает в планы своей работы внешнюю проверку годового отчета об исполнении бюджета поселения и экспертизу проекта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бюджета поселения контрольно-счетного органа района;</w:t>
      </w:r>
    </w:p>
    <w:p w:rsid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ручениями Совета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02422D" w:rsidRDefault="0002422D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включать в планы своей работы контрольные и экспертно-аналитические мероприятия, предложенные Советом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сельского поселения Отрадненского района или главой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мероприятия в Совет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своем сайте муниципального образования Отрадненский район в сети «Интернет»;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администрации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Совету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ращаться в Совет</w:t>
      </w:r>
      <w:r w:rsidR="003000D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 предложениями по их устранению;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доставляет Совету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Отрадненский район информацию об осуществлении предусмотренных настоящим Соглашением полномочий;</w:t>
      </w:r>
    </w:p>
    <w:p w:rsidR="00D61547" w:rsidRDefault="000D1E3E" w:rsidP="0002422D"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сообщает Совету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Pr="00D6154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0D1E3E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Совет </w:t>
      </w:r>
      <w:r w:rsidR="00453B24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Подгорносинюхинского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сельского поселения Отрадненского района:</w:t>
      </w:r>
      <w:bookmarkEnd w:id="6"/>
    </w:p>
    <w:p w:rsidR="00592D89" w:rsidRPr="00D61547" w:rsidRDefault="00592D89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татов Совета </w:t>
      </w:r>
      <w:r w:rsidR="00453B24">
        <w:rPr>
          <w:rFonts w:ascii="Times New Roman" w:eastAsia="Times New Roman" w:hAnsi="Times New Roman" w:cs="Times New Roman"/>
          <w:kern w:val="2"/>
          <w:sz w:val="28"/>
          <w:szCs w:val="28"/>
        </w:rPr>
        <w:t>Подгорносинюхинского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D61547" w:rsidRDefault="00D61547" w:rsidP="006E6C48">
      <w:pPr>
        <w:widowControl w:val="0"/>
        <w:suppressLineNumbers/>
        <w:suppressAutoHyphens/>
        <w:spacing w:after="338" w:line="317" w:lineRule="exact"/>
        <w:ind w:left="20" w:right="40" w:firstLine="2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4.4. Стороны имеют право принимать иные меры, необходимые для реализации настоящего Соглашения.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lastRenderedPageBreak/>
        <w:t>Ответственность сторон</w:t>
      </w:r>
      <w:bookmarkEnd w:id="7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60F3F" w:rsidRPr="00960F3F" w:rsidRDefault="00960F3F" w:rsidP="00960F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B77EDE"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 органом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="00C500CF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>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r w:rsidR="00B77EDE"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 xml:space="preserve"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</w:t>
      </w:r>
      <w:r w:rsidR="00B77EDE" w:rsidRPr="00C500CF">
        <w:rPr>
          <w:rFonts w:ascii="Times New Roman" w:hAnsi="Times New Roman"/>
          <w:sz w:val="28"/>
          <w:szCs w:val="28"/>
        </w:rPr>
        <w:t>муниципального образования Отрадненский район</w:t>
      </w:r>
      <w:r w:rsidRPr="00C500CF">
        <w:rPr>
          <w:rFonts w:ascii="Times New Roman" w:hAnsi="Times New Roman"/>
          <w:sz w:val="28"/>
          <w:szCs w:val="28"/>
        </w:rPr>
        <w:t>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="00B77EDE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00CF" w:rsidRPr="00960F3F" w:rsidRDefault="00C500C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14E69" w:rsidRDefault="00214E69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A37389" w:rsidRDefault="00A37389" w:rsidP="00A3738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37389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A37389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37389" w:rsidRPr="0069194B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</w:t>
      </w:r>
      <w:r w:rsidR="00FD08BF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Подгорносинюхинского</w:t>
      </w:r>
      <w:r w:rsidR="002A400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37389" w:rsidRPr="00D61547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A37389" w:rsidRPr="00A37389" w:rsidRDefault="00A37389" w:rsidP="00A37389">
      <w:pPr>
        <w:pStyle w:val="a3"/>
        <w:spacing w:after="0" w:line="240" w:lineRule="auto"/>
        <w:ind w:left="1135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9194B" w:rsidRDefault="0069194B" w:rsidP="0069194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500CF" w:rsidRDefault="00D61547" w:rsidP="00F056FF">
      <w:pPr>
        <w:pStyle w:val="a3"/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C500CF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451B" w:rsidRPr="00D61547" w:rsidRDefault="0072451B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9"/>
        <w:gridCol w:w="4665"/>
      </w:tblGrid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E3B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237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CF2" w:rsidRPr="00D61547" w:rsidRDefault="00B72CF2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D1E3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едседатель Совета </w:t>
            </w:r>
            <w:r w:rsidR="00FD08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Подгорносинюхинского 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Отрадненского района 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D1E3E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  </w:t>
            </w:r>
            <w:r w:rsidR="00FD08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А.А.Кособоков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Default="005B1A1F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27707B" w:rsidRPr="000B3A75" w:rsidRDefault="0027707B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A75" w:rsidRPr="000B3A75" w:rsidRDefault="000B3A75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B3A75" w:rsidP="004B019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 w:rsidR="004B019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77449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77449" w:rsidRPr="00C77449" w:rsidSect="00341FAF">
      <w:footerReference w:type="default" r:id="rId8"/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D3" w:rsidRDefault="008D49D3" w:rsidP="00B86A98">
      <w:pPr>
        <w:spacing w:after="0" w:line="240" w:lineRule="auto"/>
      </w:pPr>
      <w:r>
        <w:separator/>
      </w:r>
    </w:p>
  </w:endnote>
  <w:endnote w:type="continuationSeparator" w:id="0">
    <w:p w:rsidR="008D49D3" w:rsidRDefault="008D49D3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315624"/>
      <w:docPartObj>
        <w:docPartGallery w:val="Page Numbers (Bottom of Page)"/>
        <w:docPartUnique/>
      </w:docPartObj>
    </w:sdtPr>
    <w:sdtEndPr/>
    <w:sdtContent>
      <w:p w:rsidR="00624A5F" w:rsidRDefault="00624A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DCC">
          <w:rPr>
            <w:noProof/>
          </w:rPr>
          <w:t>4</w:t>
        </w:r>
        <w:r>
          <w:fldChar w:fldCharType="end"/>
        </w:r>
      </w:p>
    </w:sdtContent>
  </w:sdt>
  <w:p w:rsidR="00624A5F" w:rsidRDefault="00624A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D3" w:rsidRDefault="008D49D3" w:rsidP="00B86A98">
      <w:pPr>
        <w:spacing w:after="0" w:line="240" w:lineRule="auto"/>
      </w:pPr>
      <w:r>
        <w:separator/>
      </w:r>
    </w:p>
  </w:footnote>
  <w:footnote w:type="continuationSeparator" w:id="0">
    <w:p w:rsidR="008D49D3" w:rsidRDefault="008D49D3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3736"/>
    <w:rsid w:val="00015DC1"/>
    <w:rsid w:val="0002422D"/>
    <w:rsid w:val="00050FA1"/>
    <w:rsid w:val="0005329F"/>
    <w:rsid w:val="000610B7"/>
    <w:rsid w:val="00062378"/>
    <w:rsid w:val="000658F8"/>
    <w:rsid w:val="000B3A75"/>
    <w:rsid w:val="000D1E3E"/>
    <w:rsid w:val="000D718F"/>
    <w:rsid w:val="000E3856"/>
    <w:rsid w:val="00100ED5"/>
    <w:rsid w:val="001373A2"/>
    <w:rsid w:val="00143D03"/>
    <w:rsid w:val="001664F1"/>
    <w:rsid w:val="00177BCB"/>
    <w:rsid w:val="001B6EA1"/>
    <w:rsid w:val="001B799D"/>
    <w:rsid w:val="001E3BB0"/>
    <w:rsid w:val="00204EC4"/>
    <w:rsid w:val="002127A1"/>
    <w:rsid w:val="00214E69"/>
    <w:rsid w:val="00237AB7"/>
    <w:rsid w:val="0024088C"/>
    <w:rsid w:val="00246288"/>
    <w:rsid w:val="0025320B"/>
    <w:rsid w:val="00267660"/>
    <w:rsid w:val="00270C04"/>
    <w:rsid w:val="0027707B"/>
    <w:rsid w:val="00285B43"/>
    <w:rsid w:val="00291BF1"/>
    <w:rsid w:val="002A400E"/>
    <w:rsid w:val="003000D1"/>
    <w:rsid w:val="00301B6B"/>
    <w:rsid w:val="00312F22"/>
    <w:rsid w:val="00341FAF"/>
    <w:rsid w:val="00342278"/>
    <w:rsid w:val="00355E40"/>
    <w:rsid w:val="00374646"/>
    <w:rsid w:val="00392878"/>
    <w:rsid w:val="003A4DCC"/>
    <w:rsid w:val="003D7C63"/>
    <w:rsid w:val="00401649"/>
    <w:rsid w:val="004150EA"/>
    <w:rsid w:val="004237D3"/>
    <w:rsid w:val="00453B24"/>
    <w:rsid w:val="00462852"/>
    <w:rsid w:val="00471805"/>
    <w:rsid w:val="00485667"/>
    <w:rsid w:val="004B019E"/>
    <w:rsid w:val="004C60D5"/>
    <w:rsid w:val="004F5E14"/>
    <w:rsid w:val="00513C75"/>
    <w:rsid w:val="00521A6D"/>
    <w:rsid w:val="00544728"/>
    <w:rsid w:val="00550761"/>
    <w:rsid w:val="0056434D"/>
    <w:rsid w:val="00592C45"/>
    <w:rsid w:val="00592D89"/>
    <w:rsid w:val="005B1A1F"/>
    <w:rsid w:val="005D7039"/>
    <w:rsid w:val="005E6488"/>
    <w:rsid w:val="0060011E"/>
    <w:rsid w:val="00617233"/>
    <w:rsid w:val="006214F5"/>
    <w:rsid w:val="00624A5F"/>
    <w:rsid w:val="00652B81"/>
    <w:rsid w:val="00690DE0"/>
    <w:rsid w:val="0069194B"/>
    <w:rsid w:val="00696FFB"/>
    <w:rsid w:val="006E1C2F"/>
    <w:rsid w:val="006E3CFE"/>
    <w:rsid w:val="006E4D33"/>
    <w:rsid w:val="006E6C48"/>
    <w:rsid w:val="00714064"/>
    <w:rsid w:val="00714BEB"/>
    <w:rsid w:val="0072451B"/>
    <w:rsid w:val="00745DF1"/>
    <w:rsid w:val="00756287"/>
    <w:rsid w:val="0077689F"/>
    <w:rsid w:val="007A2F60"/>
    <w:rsid w:val="007C6558"/>
    <w:rsid w:val="007D53F6"/>
    <w:rsid w:val="007F30DF"/>
    <w:rsid w:val="00804AF2"/>
    <w:rsid w:val="00817A40"/>
    <w:rsid w:val="008955AD"/>
    <w:rsid w:val="008D49D3"/>
    <w:rsid w:val="00900AD2"/>
    <w:rsid w:val="0091145D"/>
    <w:rsid w:val="009213E1"/>
    <w:rsid w:val="00946AB2"/>
    <w:rsid w:val="0095753A"/>
    <w:rsid w:val="00960F3F"/>
    <w:rsid w:val="009617DE"/>
    <w:rsid w:val="009862AF"/>
    <w:rsid w:val="009D7D4C"/>
    <w:rsid w:val="00A040B6"/>
    <w:rsid w:val="00A1365B"/>
    <w:rsid w:val="00A3685B"/>
    <w:rsid w:val="00A37389"/>
    <w:rsid w:val="00A40768"/>
    <w:rsid w:val="00A53C87"/>
    <w:rsid w:val="00A70471"/>
    <w:rsid w:val="00A72C96"/>
    <w:rsid w:val="00A833DE"/>
    <w:rsid w:val="00AA1775"/>
    <w:rsid w:val="00AE11EB"/>
    <w:rsid w:val="00B35AE0"/>
    <w:rsid w:val="00B40E48"/>
    <w:rsid w:val="00B65916"/>
    <w:rsid w:val="00B72CF2"/>
    <w:rsid w:val="00B77BB2"/>
    <w:rsid w:val="00B77EDE"/>
    <w:rsid w:val="00B86A98"/>
    <w:rsid w:val="00B94D98"/>
    <w:rsid w:val="00B972F2"/>
    <w:rsid w:val="00BA584D"/>
    <w:rsid w:val="00BC4805"/>
    <w:rsid w:val="00BC4807"/>
    <w:rsid w:val="00BD17B7"/>
    <w:rsid w:val="00BE4451"/>
    <w:rsid w:val="00C23FD1"/>
    <w:rsid w:val="00C419DA"/>
    <w:rsid w:val="00C500CF"/>
    <w:rsid w:val="00C70A8B"/>
    <w:rsid w:val="00C77449"/>
    <w:rsid w:val="00CC4741"/>
    <w:rsid w:val="00CD62ED"/>
    <w:rsid w:val="00CE4D3A"/>
    <w:rsid w:val="00D075F6"/>
    <w:rsid w:val="00D34DD0"/>
    <w:rsid w:val="00D3641E"/>
    <w:rsid w:val="00D61547"/>
    <w:rsid w:val="00D71C52"/>
    <w:rsid w:val="00D808BE"/>
    <w:rsid w:val="00DA0559"/>
    <w:rsid w:val="00DA6C77"/>
    <w:rsid w:val="00DE2341"/>
    <w:rsid w:val="00E140DC"/>
    <w:rsid w:val="00E14A42"/>
    <w:rsid w:val="00E46CA8"/>
    <w:rsid w:val="00E65061"/>
    <w:rsid w:val="00E8310A"/>
    <w:rsid w:val="00EB22F5"/>
    <w:rsid w:val="00EC093D"/>
    <w:rsid w:val="00ED635F"/>
    <w:rsid w:val="00F056FF"/>
    <w:rsid w:val="00F5041E"/>
    <w:rsid w:val="00FA2B13"/>
    <w:rsid w:val="00FD08BF"/>
    <w:rsid w:val="00FD7834"/>
    <w:rsid w:val="00FE0AF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1162B-6ABB-4F55-B47F-F645E44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0759-D805-42BF-AC8A-9A41B055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User</cp:lastModifiedBy>
  <cp:revision>11</cp:revision>
  <cp:lastPrinted>2021-10-27T11:04:00Z</cp:lastPrinted>
  <dcterms:created xsi:type="dcterms:W3CDTF">2020-12-02T05:44:00Z</dcterms:created>
  <dcterms:modified xsi:type="dcterms:W3CDTF">2021-10-27T11:12:00Z</dcterms:modified>
</cp:coreProperties>
</file>